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40"/>
        <w:jc w:val="center"/>
      </w:pPr>
      <w:r>
        <w:rPr>
          <w:rFonts w:ascii="黑体" w:hAnsi="黑体" w:eastAsia="黑体"/>
          <w:b/>
          <w:color w:val="000000"/>
          <w:sz w:val="48"/>
        </w:rPr>
        <w:t>网络舆情分析报告模板</w:t>
      </w:r>
    </w:p>
    <w:p>
      <w:pPr>
        <w:jc w:val="center"/>
      </w:pPr>
      <w:r>
        <w:rPr>
          <w:rFonts w:ascii="仿宋" w:hAnsi="仿宋" w:eastAsia="仿宋"/>
          <w:b w:val="0"/>
          <w:color w:val="000000"/>
          <w:sz w:val="26"/>
        </w:rPr>
        <w:t>主题：示例专题</w:t>
      </w:r>
    </w:p>
    <w:p>
      <w:pPr>
        <w:jc w:val="center"/>
      </w:pPr>
      <w:r>
        <w:rPr>
          <w:rFonts w:ascii="仿宋" w:hAnsi="仿宋" w:eastAsia="仿宋"/>
          <w:b w:val="0"/>
          <w:color w:val="555555"/>
          <w:sz w:val="22"/>
        </w:rPr>
        <w:t>生成时间：2026年09月11日 10:16</w:t>
      </w:r>
    </w:p>
    <w:p>
      <w:pPr>
        <w:spacing w:line="360" w:lineRule="auto" w:after="120"/>
        <w:ind w:firstLine="420"/>
      </w:pPr>
      <w:r>
        <w:rPr>
          <w:rFonts w:ascii="仿宋" w:hAnsi="仿宋" w:eastAsia="仿宋"/>
          <w:b w:val="0"/>
          <w:color w:val="000000"/>
          <w:sz w:val="24"/>
        </w:rPr>
        <w:t>本页用于预览第一版固定报告结构，实际运行后将替换为本次上传表格和截图的分析结果。</w:t>
      </w:r>
    </w:p>
    <w:p>
      <w:pPr>
        <w:pStyle w:val="Heading1"/>
        <w:spacing w:before="280" w:after="140"/>
      </w:pPr>
      <w:r>
        <w:rPr>
          <w:rFonts w:ascii="黑体" w:hAnsi="黑体" w:eastAsia="黑体"/>
          <w:b/>
          <w:color w:val="000000"/>
          <w:sz w:val="32"/>
        </w:rPr>
        <w:t>1 网民观点</w:t>
      </w:r>
    </w:p>
    <w:p>
      <w:pPr>
        <w:spacing w:line="360" w:lineRule="auto" w:after="120"/>
        <w:ind w:firstLine="420"/>
      </w:pPr>
      <w:r>
        <w:rPr>
          <w:rFonts w:ascii="仿宋" w:hAnsi="仿宋" w:eastAsia="仿宋"/>
          <w:b w:val="0"/>
          <w:color w:val="000000"/>
          <w:sz w:val="24"/>
        </w:rPr>
        <w:t>此处汇总网民主要观点。</w:t>
      </w:r>
    </w:p>
    <w:p>
      <w:pPr>
        <w:spacing w:line="360" w:lineRule="auto" w:after="120"/>
        <w:ind w:firstLine="420"/>
      </w:pPr>
      <w:r>
        <w:rPr>
          <w:rFonts w:ascii="仿宋" w:hAnsi="仿宋" w:eastAsia="仿宋"/>
          <w:b/>
          <w:color w:val="000000"/>
          <w:sz w:val="24"/>
        </w:rPr>
        <w:t>观点一：</w:t>
      </w:r>
      <w:r>
        <w:rPr>
          <w:rFonts w:ascii="仿宋" w:hAnsi="仿宋" w:eastAsia="仿宋"/>
          <w:b w:val="0"/>
          <w:color w:val="000000"/>
          <w:sz w:val="24"/>
        </w:rPr>
        <w:t>此处填写代表性意见。（约0条）</w:t>
      </w:r>
    </w:p>
    <w:p>
      <w:pPr>
        <w:spacing w:line="360" w:lineRule="auto" w:after="120"/>
        <w:ind w:firstLine="420"/>
      </w:pPr>
      <w:r>
        <w:rPr>
          <w:rFonts w:ascii="仿宋" w:hAnsi="仿宋" w:eastAsia="仿宋"/>
          <w:b/>
          <w:color w:val="000000"/>
          <w:sz w:val="24"/>
        </w:rPr>
        <w:t>态势：</w:t>
      </w:r>
      <w:r>
        <w:rPr>
          <w:rFonts w:ascii="仿宋" w:hAnsi="仿宋" w:eastAsia="仿宋"/>
          <w:b w:val="0"/>
          <w:color w:val="000000"/>
          <w:sz w:val="24"/>
        </w:rPr>
        <w:t>此处描述情绪与传播态势。</w:t>
      </w:r>
    </w:p>
    <w:p>
      <w:pPr>
        <w:pStyle w:val="Heading1"/>
        <w:spacing w:before="280" w:after="140"/>
      </w:pPr>
      <w:r>
        <w:rPr>
          <w:rFonts w:ascii="黑体" w:hAnsi="黑体" w:eastAsia="黑体"/>
          <w:b/>
          <w:color w:val="000000"/>
          <w:sz w:val="32"/>
        </w:rPr>
        <w:t>2 信息数量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39"/>
        <w:gridCol w:w="2239"/>
        <w:gridCol w:w="2239"/>
        <w:gridCol w:w="2239"/>
      </w:tblGrid>
      <w:tr>
        <w:trPr>
          <w:tblHeader/>
        </w:trPr>
        <w:tc>
          <w:tcPr>
            <w:tcW w:type="dxa" w:w="223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4E78"/>
          </w:tcPr>
          <w:p>
            <w:pPr>
              <w:spacing w:after="0"/>
            </w:pPr>
            <w:r>
              <w:rPr>
                <w:rFonts w:ascii="仿宋" w:hAnsi="仿宋" w:eastAsia="仿宋"/>
                <w:b/>
                <w:color w:val="FFFFFF"/>
                <w:sz w:val="21"/>
              </w:rPr>
              <w:t>上传信息</w:t>
            </w:r>
          </w:p>
        </w:tc>
        <w:tc>
          <w:tcPr>
            <w:tcW w:type="dxa" w:w="223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4E78"/>
          </w:tcPr>
          <w:p>
            <w:pPr>
              <w:spacing w:after="0"/>
            </w:pPr>
            <w:r>
              <w:rPr>
                <w:rFonts w:ascii="仿宋" w:hAnsi="仿宋" w:eastAsia="仿宋"/>
                <w:b/>
                <w:color w:val="FFFFFF"/>
                <w:sz w:val="21"/>
              </w:rPr>
              <w:t>有效链接</w:t>
            </w:r>
          </w:p>
        </w:tc>
        <w:tc>
          <w:tcPr>
            <w:tcW w:type="dxa" w:w="223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4E78"/>
          </w:tcPr>
          <w:p>
            <w:pPr>
              <w:spacing w:after="0"/>
            </w:pPr>
            <w:r>
              <w:rPr>
                <w:rFonts w:ascii="仿宋" w:hAnsi="仿宋" w:eastAsia="仿宋"/>
                <w:b/>
                <w:color w:val="FFFFFF"/>
                <w:sz w:val="21"/>
              </w:rPr>
              <w:t>截图成功</w:t>
            </w:r>
          </w:p>
        </w:tc>
        <w:tc>
          <w:tcPr>
            <w:tcW w:type="dxa" w:w="223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4E78"/>
          </w:tcPr>
          <w:p>
            <w:pPr>
              <w:spacing w:after="0"/>
            </w:pPr>
            <w:r>
              <w:rPr>
                <w:rFonts w:ascii="仿宋" w:hAnsi="仿宋" w:eastAsia="仿宋"/>
                <w:b/>
                <w:color w:val="FFFFFF"/>
                <w:sz w:val="21"/>
              </w:rPr>
              <w:t>完成分析</w:t>
            </w:r>
          </w:p>
        </w:tc>
      </w:tr>
      <w:tr>
        <w:tc>
          <w:tcPr>
            <w:tcW w:type="dxa" w:w="223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仿宋" w:hAnsi="仿宋" w:eastAsia="仿宋"/>
                <w:b w:val="0"/>
                <w:color w:val="000000"/>
                <w:sz w:val="21"/>
              </w:rPr>
              <w:t>0</w:t>
            </w:r>
          </w:p>
        </w:tc>
        <w:tc>
          <w:tcPr>
            <w:tcW w:type="dxa" w:w="223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仿宋" w:hAnsi="仿宋" w:eastAsia="仿宋"/>
                <w:b w:val="0"/>
                <w:color w:val="000000"/>
                <w:sz w:val="21"/>
              </w:rPr>
              <w:t>0</w:t>
            </w:r>
          </w:p>
        </w:tc>
        <w:tc>
          <w:tcPr>
            <w:tcW w:type="dxa" w:w="223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仿宋" w:hAnsi="仿宋" w:eastAsia="仿宋"/>
                <w:b w:val="0"/>
                <w:color w:val="000000"/>
                <w:sz w:val="21"/>
              </w:rPr>
              <w:t>0</w:t>
            </w:r>
          </w:p>
        </w:tc>
        <w:tc>
          <w:tcPr>
            <w:tcW w:type="dxa" w:w="223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仿宋" w:hAnsi="仿宋" w:eastAsia="仿宋"/>
                <w:b w:val="0"/>
                <w:color w:val="000000"/>
                <w:sz w:val="21"/>
              </w:rPr>
              <w:t>0</w:t>
            </w:r>
          </w:p>
        </w:tc>
      </w:tr>
    </w:tbl>
    <w:p>
      <w:pPr>
        <w:pStyle w:val="Heading1"/>
        <w:spacing w:before="280" w:after="140"/>
      </w:pPr>
      <w:r>
        <w:rPr>
          <w:rFonts w:ascii="黑体" w:hAnsi="黑体" w:eastAsia="黑体"/>
          <w:b/>
          <w:color w:val="000000"/>
          <w:sz w:val="32"/>
        </w:rPr>
        <w:t>3 来源平台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986"/>
        <w:gridCol w:w="2986"/>
        <w:gridCol w:w="2986"/>
      </w:tblGrid>
      <w:tr>
        <w:trPr>
          <w:tblHeader/>
        </w:trPr>
        <w:tc>
          <w:tcPr>
            <w:tcW w:type="dxa" w:w="298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4E78"/>
          </w:tcPr>
          <w:p>
            <w:pPr>
              <w:spacing w:after="0"/>
            </w:pPr>
            <w:r>
              <w:rPr>
                <w:rFonts w:ascii="仿宋" w:hAnsi="仿宋" w:eastAsia="仿宋"/>
                <w:b/>
                <w:color w:val="FFFFFF"/>
                <w:sz w:val="21"/>
              </w:rPr>
              <w:t>平台</w:t>
            </w:r>
          </w:p>
        </w:tc>
        <w:tc>
          <w:tcPr>
            <w:tcW w:type="dxa" w:w="298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4E78"/>
          </w:tcPr>
          <w:p>
            <w:pPr>
              <w:spacing w:after="0"/>
            </w:pPr>
            <w:r>
              <w:rPr>
                <w:rFonts w:ascii="仿宋" w:hAnsi="仿宋" w:eastAsia="仿宋"/>
                <w:b/>
                <w:color w:val="FFFFFF"/>
                <w:sz w:val="21"/>
              </w:rPr>
              <w:t>信息条数</w:t>
            </w:r>
          </w:p>
        </w:tc>
        <w:tc>
          <w:tcPr>
            <w:tcW w:type="dxa" w:w="298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4E78"/>
          </w:tcPr>
          <w:p>
            <w:pPr>
              <w:spacing w:after="0"/>
            </w:pPr>
            <w:r>
              <w:rPr>
                <w:rFonts w:ascii="仿宋" w:hAnsi="仿宋" w:eastAsia="仿宋"/>
                <w:b/>
                <w:color w:val="FFFFFF"/>
                <w:sz w:val="21"/>
              </w:rPr>
              <w:t>占有效信息比例</w:t>
            </w:r>
          </w:p>
        </w:tc>
      </w:tr>
      <w:tr>
        <w:tc>
          <w:tcPr>
            <w:tcW w:type="dxa" w:w="298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仿宋" w:hAnsi="仿宋" w:eastAsia="仿宋"/>
                <w:b w:val="0"/>
                <w:color w:val="000000"/>
                <w:sz w:val="21"/>
              </w:rPr>
              <w:t>示例平台</w:t>
            </w:r>
          </w:p>
        </w:tc>
        <w:tc>
          <w:tcPr>
            <w:tcW w:type="dxa" w:w="298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仿宋" w:hAnsi="仿宋" w:eastAsia="仿宋"/>
                <w:b w:val="0"/>
                <w:color w:val="000000"/>
                <w:sz w:val="21"/>
              </w:rPr>
              <w:t>0</w:t>
            </w:r>
          </w:p>
        </w:tc>
        <w:tc>
          <w:tcPr>
            <w:tcW w:type="dxa" w:w="298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仿宋" w:hAnsi="仿宋" w:eastAsia="仿宋"/>
                <w:b w:val="0"/>
                <w:color w:val="000000"/>
                <w:sz w:val="21"/>
              </w:rPr>
              <w:t>0.0%</w:t>
            </w:r>
          </w:p>
        </w:tc>
      </w:tr>
    </w:tbl>
    <w:p>
      <w:pPr>
        <w:pStyle w:val="Heading1"/>
        <w:spacing w:before="280" w:after="140"/>
      </w:pPr>
      <w:r>
        <w:rPr>
          <w:rFonts w:ascii="黑体" w:hAnsi="黑体" w:eastAsia="黑体"/>
          <w:b/>
          <w:color w:val="000000"/>
          <w:sz w:val="32"/>
        </w:rPr>
        <w:t>4 热搜情况</w:t>
      </w:r>
    </w:p>
    <w:p>
      <w:pPr>
        <w:spacing w:line="360" w:lineRule="auto" w:after="120"/>
        <w:ind w:firstLine="420"/>
      </w:pPr>
      <w:r>
        <w:rPr>
          <w:rFonts w:ascii="仿宋" w:hAnsi="仿宋" w:eastAsia="仿宋"/>
          <w:b/>
          <w:color w:val="000000"/>
          <w:sz w:val="24"/>
        </w:rPr>
        <w:t>结论：无法判断。</w:t>
      </w:r>
      <w:r>
        <w:rPr>
          <w:rFonts w:ascii="仿宋" w:hAnsi="仿宋" w:eastAsia="仿宋"/>
          <w:b w:val="0"/>
          <w:color w:val="000000"/>
          <w:sz w:val="24"/>
        </w:rPr>
        <w:t>此处填写截图中的热搜证据。</w:t>
      </w:r>
    </w:p>
    <w:p>
      <w:pPr>
        <w:pStyle w:val="Heading1"/>
        <w:spacing w:before="280" w:after="140"/>
      </w:pPr>
      <w:r>
        <w:rPr>
          <w:rFonts w:ascii="黑体" w:hAnsi="黑体" w:eastAsia="黑体"/>
          <w:b/>
          <w:color w:val="000000"/>
          <w:sz w:val="32"/>
        </w:rPr>
        <w:t>5 媒体报道</w:t>
      </w:r>
    </w:p>
    <w:p>
      <w:pPr>
        <w:spacing w:line="360" w:lineRule="auto" w:after="120"/>
        <w:ind w:firstLine="420"/>
      </w:pPr>
      <w:r>
        <w:rPr>
          <w:rFonts w:ascii="仿宋" w:hAnsi="仿宋" w:eastAsia="仿宋"/>
          <w:b/>
          <w:color w:val="000000"/>
          <w:sz w:val="24"/>
        </w:rPr>
        <w:t>结论：无法判断。</w:t>
      </w:r>
      <w:r>
        <w:rPr>
          <w:rFonts w:ascii="仿宋" w:hAnsi="仿宋" w:eastAsia="仿宋"/>
          <w:b w:val="0"/>
          <w:color w:val="000000"/>
          <w:sz w:val="24"/>
        </w:rPr>
        <w:t>此处填写媒体报道证据。</w:t>
      </w:r>
    </w:p>
    <w:p>
      <w:pPr>
        <w:pStyle w:val="Heading1"/>
        <w:spacing w:before="280" w:after="140"/>
      </w:pPr>
      <w:r>
        <w:rPr>
          <w:rFonts w:ascii="黑体" w:hAnsi="黑体" w:eastAsia="黑体"/>
          <w:b/>
          <w:color w:val="000000"/>
          <w:sz w:val="32"/>
        </w:rPr>
        <w:t>6 覆盖平台</w:t>
      </w:r>
    </w:p>
    <w:p>
      <w:pPr>
        <w:spacing w:line="360" w:lineRule="auto" w:after="120"/>
        <w:ind w:firstLine="420"/>
      </w:pPr>
      <w:r>
        <w:rPr>
          <w:rFonts w:ascii="仿宋" w:hAnsi="仿宋" w:eastAsia="仿宋"/>
          <w:b w:val="0"/>
          <w:color w:val="000000"/>
          <w:sz w:val="24"/>
        </w:rPr>
        <w:t>示例平台</w:t>
      </w:r>
    </w:p>
    <w:p>
      <w:pPr>
        <w:pStyle w:val="Heading1"/>
        <w:spacing w:before="280" w:after="140"/>
      </w:pPr>
      <w:r>
        <w:rPr>
          <w:rFonts w:ascii="黑体" w:hAnsi="黑体" w:eastAsia="黑体"/>
          <w:b/>
          <w:color w:val="000000"/>
          <w:sz w:val="32"/>
        </w:rPr>
        <w:t>7 平台地区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986"/>
        <w:gridCol w:w="2986"/>
        <w:gridCol w:w="2986"/>
      </w:tblGrid>
      <w:tr>
        <w:trPr>
          <w:tblHeader/>
        </w:trPr>
        <w:tc>
          <w:tcPr>
            <w:tcW w:type="dxa" w:w="298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4E78"/>
          </w:tcPr>
          <w:p>
            <w:pPr>
              <w:spacing w:after="0"/>
            </w:pPr>
            <w:r>
              <w:rPr>
                <w:rFonts w:ascii="仿宋" w:hAnsi="仿宋" w:eastAsia="仿宋"/>
                <w:b/>
                <w:color w:val="FFFFFF"/>
                <w:sz w:val="21"/>
              </w:rPr>
              <w:t>平台</w:t>
            </w:r>
          </w:p>
        </w:tc>
        <w:tc>
          <w:tcPr>
            <w:tcW w:type="dxa" w:w="298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4E78"/>
          </w:tcPr>
          <w:p>
            <w:pPr>
              <w:spacing w:after="0"/>
            </w:pPr>
            <w:r>
              <w:rPr>
                <w:rFonts w:ascii="仿宋" w:hAnsi="仿宋" w:eastAsia="仿宋"/>
                <w:b/>
                <w:color w:val="FFFFFF"/>
                <w:sz w:val="21"/>
              </w:rPr>
              <w:t>参考地区</w:t>
            </w:r>
          </w:p>
        </w:tc>
        <w:tc>
          <w:tcPr>
            <w:tcW w:type="dxa" w:w="298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1F4E78"/>
          </w:tcPr>
          <w:p>
            <w:pPr>
              <w:spacing w:after="0"/>
            </w:pPr>
            <w:r>
              <w:rPr>
                <w:rFonts w:ascii="仿宋" w:hAnsi="仿宋" w:eastAsia="仿宋"/>
                <w:b/>
                <w:color w:val="FFFFFF"/>
                <w:sz w:val="21"/>
              </w:rPr>
              <w:t>信息条数</w:t>
            </w:r>
          </w:p>
        </w:tc>
      </w:tr>
      <w:tr>
        <w:tc>
          <w:tcPr>
            <w:tcW w:type="dxa" w:w="298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仿宋" w:hAnsi="仿宋" w:eastAsia="仿宋"/>
                <w:b w:val="0"/>
                <w:color w:val="000000"/>
                <w:sz w:val="21"/>
              </w:rPr>
              <w:t>示例平台</w:t>
            </w:r>
          </w:p>
        </w:tc>
        <w:tc>
          <w:tcPr>
            <w:tcW w:type="dxa" w:w="298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仿宋" w:hAnsi="仿宋" w:eastAsia="仿宋"/>
                <w:b w:val="0"/>
                <w:color w:val="000000"/>
                <w:sz w:val="21"/>
              </w:rPr>
              <w:t>待核实</w:t>
            </w:r>
          </w:p>
        </w:tc>
        <w:tc>
          <w:tcPr>
            <w:tcW w:type="dxa" w:w="298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0"/>
            </w:pPr>
            <w:r>
              <w:rPr>
                <w:rFonts w:ascii="仿宋" w:hAnsi="仿宋" w:eastAsia="仿宋"/>
                <w:b w:val="0"/>
                <w:color w:val="000000"/>
                <w:sz w:val="21"/>
              </w:rPr>
              <w:t>0</w:t>
            </w:r>
          </w:p>
        </w:tc>
      </w:tr>
    </w:tbl>
    <w:p>
      <w:pPr>
        <w:spacing w:line="360" w:lineRule="auto" w:after="120"/>
        <w:ind w:firstLine="420"/>
      </w:pPr>
      <w:r>
        <w:rPr>
          <w:rFonts w:ascii="仿宋" w:hAnsi="仿宋" w:eastAsia="仿宋"/>
          <w:b w:val="0"/>
          <w:color w:val="000000"/>
          <w:sz w:val="24"/>
        </w:rPr>
        <w:t>地区为平台运营主体公开所在地的参考映射，不代表内容发布者 IP 或实时服务器 IP。</w:t>
      </w:r>
    </w:p>
    <w:p>
      <w:pPr>
        <w:pStyle w:val="Heading1"/>
        <w:spacing w:before="280" w:after="140"/>
      </w:pPr>
      <w:r>
        <w:rPr>
          <w:rFonts w:ascii="黑体" w:hAnsi="黑体" w:eastAsia="黑体"/>
          <w:b/>
          <w:color w:val="000000"/>
          <w:sz w:val="32"/>
        </w:rPr>
        <w:t>8 风险线索</w:t>
      </w:r>
    </w:p>
    <w:p>
      <w:pPr>
        <w:spacing w:line="360" w:lineRule="auto" w:after="120"/>
        <w:ind w:firstLine="420"/>
      </w:pPr>
      <w:r>
        <w:rPr>
          <w:rFonts w:ascii="仿宋" w:hAnsi="仿宋" w:eastAsia="仿宋"/>
          <w:b w:val="0"/>
          <w:color w:val="000000"/>
          <w:sz w:val="24"/>
        </w:rPr>
        <w:t>本批次自动分析未发现符合预设范围的明确风险线索。</w:t>
      </w:r>
    </w:p>
    <w:p>
      <w:pPr>
        <w:spacing w:before="320"/>
        <w:jc w:val="center"/>
      </w:pPr>
      <w:r>
        <w:rPr>
          <w:rFonts w:ascii="仿宋" w:hAnsi="仿宋" w:eastAsia="仿宋"/>
          <w:b w:val="0"/>
          <w:color w:val="666666"/>
          <w:sz w:val="18"/>
        </w:rPr>
        <w:t>本报告由自动化流程生成，风险识别、热搜和媒体属性判断均需人工复核。</w:t>
      </w:r>
    </w:p>
    <w:sectPr w:rsidR="00FC693F" w:rsidRPr="0006063C" w:rsidSect="00034616">
      <w:pgSz w:w="11906" w:h="16838"/>
      <w:pgMar w:top="1361" w:right="1474" w:bottom="1247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仿宋" w:hAnsi="仿宋" w:eastAsia="仿宋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eastAsia="黑体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eastAsia="黑体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eastAsia="黑体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